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THE NIGHTINGALE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The nightingale sings each morning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Her sweet song weaved in midnights thread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Beneath her vale a kingdom's calling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If I could leave this grassy bed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But when I told you I was afraid to fall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Really I was afraid to fly at all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Deep in trial, bound and burning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Her restless charm has broken through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But between cheap denial and reckless yearning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To run from harm was all I knew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And when I told you I was afraid to fall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Really I was afraid to fly at all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We fly and we fall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From the summer's golden rays to the murky ocean floor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And sometimes there's some cause we're calling for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But mostly it seems we're chasing dreams to the shore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The Nightingale flies tonight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And I know the spell that she's weaving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It's not like I can't stand the fight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 just can't stand the leaving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So when I told you I was afraid to fall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Really I was afraid to fly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When I told you I was afraid to fall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Really I was afraid to fly at all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