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FAULT LINES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said tell me if you heart calls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Tell me if the stars fall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Tell me if your dreams don't fly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She's better believe it's easier to leave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Than leaving any love on the line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I already told her this road goes nowhere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But she asked if I wanted a friends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 when I looked her in the eye and couldn't goodbye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I should have seen the fault lines then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Chasing the last train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Wasted in the fast lane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We couldn't raise hell any higher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Singing cats and the cradle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Dancing on the tables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Trying to set the night on fire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She told me she sold her soul at a rock &amp; roll show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So she'll probably never see it again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And with one look over the demon on here shoulder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I should have seen the fault lines then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I don't want to go, don't want to go where she's leading me now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I don't want to know, don't want to know when my luck runs out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I don't want to show, don't want to show what I've been dreaming about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The ground's shaking and i think i see the fault lines now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Well I lost my mind and I nearly went blind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Staring at the hurricanes eye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And got caught dancing in the middle 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Of an answer to her riddles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And the truth that she'll never know why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And after all this madness and summertime sadness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She asked if we could do it again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Think I might have said yes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But in hindsight I guess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That I should have seen the fault lines then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